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98.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3.svgz" ContentType="image/svg+xml"/>
  <Override PartName="/word/media/rId327.svgz" ContentType="image/svg+xml"/>
  <Override PartName="/word/media/rId410.svgz" ContentType="image/svg+xml"/>
  <Override PartName="/word/media/rId463.svgz" ContentType="image/svg+xml"/>
  <Override PartName="/word/media/rId455.svgz" ContentType="image/svg+xml"/>
  <Override PartName="/word/media/rId482.svgz" ContentType="image/svg+xml"/>
  <Override PartName="/word/media/rId486.svgz" ContentType="image/svg+xml"/>
  <Override PartName="/word/media/rId502.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0.svgz" ContentType="image/svg+xml"/>
  <Override PartName="/word/media/rId586.gif" ContentType="image/gif"/>
  <Override PartName="/word/media/rId591.gif" ContentType="image/gif"/>
  <Override PartName="/word/media/rId562.gif" ContentType="image/gif"/>
  <Override PartName="/word/media/rId567.svgz" ContentType="image/svg+xml"/>
  <Override PartName="/word/media/rId571.pdf" ContentType="application/pdf"/>
  <Override PartName="/word/media/rId574.pdf" ContentType="application/pdf"/>
  <Override PartName="/word/media/rId577.pdf" ContentType="application/pdf"/>
  <Override PartName="/word/media/rId580.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7.gif" ContentType="image/gif"/>
  <Override PartName="/word/media/rId429.svgz" ContentType="image/svg+xml"/>
  <Override PartName="/word/media/rId383.gif" ContentType="image/gif"/>
  <Override PartName="/word/media/rId392.gif" ContentType="image/gif"/>
  <Override PartName="/word/media/rId397.gif" ContentType="image/gif"/>
  <Override PartName="/word/media/rId401.svgz" ContentType="image/svg+xml"/>
  <Override PartName="/word/media/rId471.gif" ContentType="image/gif"/>
  <Override PartName="/word/media/rId437.gif" ContentType="image/gif"/>
  <Override PartName="/word/media/rId609.svgz" ContentType="image/svg+xml"/>
  <Override PartName="/word/media/rId614.svgz" ContentType="image/svg+xml"/>
  <Override PartName="/word/media/rId526.svgz" ContentType="image/svg+xml"/>
  <Override PartName="/word/media/rId530.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2"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End w:id="322"/>
    <w:bookmarkStart w:id="382"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4"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6" w:name="fig-ch5-mass_on_string3"/>
          <w:p>
            <w:pPr>
              <w:jc w:val="center"/>
            </w:pPr>
            <w:r>
              <w:drawing>
                <wp:inline>
                  <wp:extent cx="3238500" cy="723900"/>
                  <wp:effectExtent b="0" l="0" r="0" t="0"/>
                  <wp:docPr descr="" title="" id="324" name="Picture"/>
                  <a:graphic>
                    <a:graphicData uri="http://schemas.openxmlformats.org/drawingml/2006/picture">
                      <pic:pic>
                        <pic:nvPicPr>
                          <pic:cNvPr descr="visualisations/LaTeX/ch5-mass_on_string3.svg" id="3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3"/>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6"/>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4"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0" w:name="fig-ch5-mass_on_string4"/>
          <w:p>
            <w:pPr>
              <w:jc w:val="center"/>
            </w:pPr>
            <w:r>
              <w:drawing>
                <wp:inline>
                  <wp:extent cx="3238500" cy="695325"/>
                  <wp:effectExtent b="0" l="0" r="0" t="0"/>
                  <wp:docPr descr="" title="" id="328" name="Picture"/>
                  <a:graphic>
                    <a:graphicData uri="http://schemas.openxmlformats.org/drawingml/2006/picture">
                      <pic:pic>
                        <pic:nvPicPr>
                          <pic:cNvPr descr="visualisations/LaTeX/ch5-mass_on_string4.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0"/>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1"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1"/>
    </w:p>
    <w:p>
      <w:pPr>
        <w:pStyle w:val="FirstParagraph"/>
      </w:pPr>
      <w:bookmarkStart w:id="332"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2"/>
    </w:p>
    <w:p>
      <w:pPr>
        <w:pStyle w:val="FirstParagraph"/>
      </w:pPr>
      <w:r>
        <w:t xml:space="preserve">The total force acting on the mass therefore becomes</w:t>
      </w:r>
    </w:p>
    <w:p>
      <w:pPr>
        <w:pStyle w:val="BodyText"/>
      </w:pPr>
      <w:bookmarkStart w:id="333"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
          <m:r>
            <m:t>  </m:t>
          </m:r>
          <m:d>
            <m:dPr>
              <m:begChr m:val="("/>
              <m:endChr m:val=")"/>
              <m:sepChr m:val=""/>
              <m:grow/>
            </m:dPr>
            <m:e>
              <m:r>
                <m:t>6.3</m:t>
              </m:r>
            </m:e>
          </m:d>
        </m:oMath>
      </m:oMathPara>
      <w:bookmarkEnd w:id="333"/>
    </w:p>
    <w:bookmarkEnd w:id="334"/>
    <w:bookmarkStart w:id="343"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35"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35"/>
    </w:p>
    <w:p>
      <w:pPr>
        <w:pStyle w:val="FirstParagraph"/>
      </w:pPr>
      <w:r>
        <w:t xml:space="preserve">…or…</w:t>
      </w:r>
    </w:p>
    <w:p>
      <w:pPr>
        <w:pStyle w:val="BodyText"/>
      </w:pPr>
      <w:bookmarkStart w:id="33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3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Applications/quarto/share/formats/docx/note.png" id="33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warning.png" id="340"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1"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41"/>
    </w:p>
    <w:p>
      <w:pPr>
        <w:pStyle w:val="FirstParagraph"/>
      </w:pPr>
      <w:r>
        <w:t xml:space="preserve">This can then be reformulated into our key result:</w:t>
      </w:r>
    </w:p>
    <w:p>
      <w:pPr>
        <w:pStyle w:val="BodyText"/>
      </w:pPr>
      <w:bookmarkStart w:id="342"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42"/>
    </w:p>
    <w:bookmarkEnd w:id="343"/>
    <w:bookmarkEnd w:id="344"/>
    <w:bookmarkStart w:id="370"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6"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5"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5"/>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6"/>
    <w:bookmarkStart w:id="349"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numPr>
          <w:ilvl w:val="0"/>
          <w:numId w:val="1030"/>
        </w:numPr>
        <w:pStyle w:val="Compact"/>
      </w:pPr>
      <w:r>
        <w:t xml:space="preserve">For</w:t>
      </w:r>
      <w:r>
        <w:t xml:space="preserve"> </w:t>
      </w:r>
      <m:oMath>
        <m:r>
          <m:t>j</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j</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7"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7"/>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8"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8"/>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49"/>
    <w:bookmarkStart w:id="353"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0"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0"/>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1"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1"/>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2"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2"/>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3"/>
    <w:bookmarkStart w:id="360"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4"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4"/>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5"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5"/>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6"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6"/>
    </w:p>
    <w:p>
      <w:pPr>
        <w:pStyle w:val="FirstParagraph"/>
      </w:pPr>
      <w:r>
        <w:t xml:space="preserve">For this to be true, then:</w:t>
      </w:r>
    </w:p>
    <w:p>
      <w:pPr>
        <w:pStyle w:val="BodyText"/>
      </w:pPr>
      <w:bookmarkStart w:id="357"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7"/>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8"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8"/>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59"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59"/>
    </w:p>
    <w:bookmarkEnd w:id="360"/>
    <w:bookmarkStart w:id="364"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1"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4"/>
    <w:bookmarkStart w:id="369"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6"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5"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5"/>
    </w:p>
    <w:p>
      <w:pPr>
        <w:pStyle w:val="FirstParagraph"/>
      </w:pPr>
      <w:r>
        <w:t xml:space="preserve">This frequency is called a cutoff frequency and is a feature of many lattice vibrations.</w:t>
      </w:r>
    </w:p>
    <w:bookmarkEnd w:id="366"/>
    <w:bookmarkStart w:id="368"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7"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7"/>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8"/>
    <w:bookmarkEnd w:id="369"/>
    <w:bookmarkEnd w:id="370"/>
    <w:bookmarkStart w:id="380"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2"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1"/>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2"/>
    <w:bookmarkStart w:id="373"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3"/>
    <w:bookmarkStart w:id="377"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4"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4"/>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5"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5"/>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6"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6"/>
    </w:p>
    <w:p>
      <w:pPr>
        <w:pStyle w:val="FirstParagraph"/>
      </w:pPr>
      <w:r>
        <w:t xml:space="preserve">You may find it helpful to ensure you can follow through the cancellation steps in this arrangement and verify your own understanding.</w:t>
      </w:r>
    </w:p>
    <w:bookmarkEnd w:id="377"/>
    <w:bookmarkStart w:id="379"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8"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8"/>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79"/>
    <w:bookmarkEnd w:id="380"/>
    <w:bookmarkStart w:id="381"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1"/>
    <w:bookmarkEnd w:id="382"/>
    <w:bookmarkStart w:id="436"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6" w:name="fig-ch6-transversewaveill1"/>
          <w:p>
            <w:pPr>
              <w:jc w:val="center"/>
            </w:pPr>
            <w:r>
              <w:drawing>
                <wp:inline>
                  <wp:extent cx="3733800" cy="2667000"/>
                  <wp:effectExtent b="0" l="0" r="0" t="0"/>
                  <wp:docPr descr="" title="" id="384" name="Picture"/>
                  <a:graphic>
                    <a:graphicData uri="http://schemas.openxmlformats.org/drawingml/2006/picture">
                      <pic:pic>
                        <pic:nvPicPr>
                          <pic:cNvPr descr="visualisations/ch6-transversewave2.gif" id="385" name="Picture"/>
                          <pic:cNvPicPr>
                            <a:picLocks noChangeArrowheads="1" noChangeAspect="1"/>
                          </pic:cNvPicPr>
                        </pic:nvPicPr>
                        <pic:blipFill>
                          <a:blip r:embed="rId38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0" w:name="fig-ch6-longitudinalwaveill1"/>
          <w:p>
            <w:pPr>
              <w:jc w:val="center"/>
            </w:pPr>
            <w:r>
              <w:drawing>
                <wp:inline>
                  <wp:extent cx="3733800" cy="1866900"/>
                  <wp:effectExtent b="0" l="0" r="0" t="0"/>
                  <wp:docPr descr="" title="" id="388" name="Picture"/>
                  <a:graphic>
                    <a:graphicData uri="http://schemas.openxmlformats.org/drawingml/2006/picture">
                      <pic:pic>
                        <pic:nvPicPr>
                          <pic:cNvPr descr="visualisations/ch6-longitudinalwave1.gif" id="389" name="Picture"/>
                          <pic:cNvPicPr>
                            <a:picLocks noChangeArrowheads="1" noChangeAspect="1"/>
                          </pic:cNvPicPr>
                        </pic:nvPicPr>
                        <pic:blipFill>
                          <a:blip r:embed="rId38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0"/>
        </w:tc>
      </w:tr>
    </w:tbl>
    <w:bookmarkStart w:id="391"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1"/>
    <w:bookmarkStart w:id="409"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5" w:name="fig-ch6-wavepulse1"/>
          <w:p>
            <w:pPr>
              <w:jc w:val="center"/>
            </w:pPr>
            <w:r>
              <w:drawing>
                <wp:inline>
                  <wp:extent cx="3733800" cy="1866900"/>
                  <wp:effectExtent b="0" l="0" r="0" t="0"/>
                  <wp:docPr descr="" title="" id="393" name="Picture"/>
                  <a:graphic>
                    <a:graphicData uri="http://schemas.openxmlformats.org/drawingml/2006/picture">
                      <pic:pic>
                        <pic:nvPicPr>
                          <pic:cNvPr descr="visualisations/ch6-wavepulse1.gif" id="394" name="Picture"/>
                          <pic:cNvPicPr>
                            <a:picLocks noChangeArrowheads="1" noChangeAspect="1"/>
                          </pic:cNvPicPr>
                        </pic:nvPicPr>
                        <pic:blipFill>
                          <a:blip r:embed="rId39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5"/>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6"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6"/>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0" w:name="fig-ch6-referenceframes1"/>
          <w:p>
            <w:pPr>
              <w:jc w:val="center"/>
            </w:pPr>
            <w:r>
              <w:drawing>
                <wp:inline>
                  <wp:extent cx="3733800" cy="1866900"/>
                  <wp:effectExtent b="0" l="0" r="0" t="0"/>
                  <wp:docPr descr="" title="" id="398" name="Picture"/>
                  <a:graphic>
                    <a:graphicData uri="http://schemas.openxmlformats.org/drawingml/2006/picture">
                      <pic:pic>
                        <pic:nvPicPr>
                          <pic:cNvPr descr="visualisations/ch6-wavepulse2.gif" id="399" name="Picture"/>
                          <pic:cNvPicPr>
                            <a:picLocks noChangeArrowheads="1" noChangeAspect="1"/>
                          </pic:cNvPicPr>
                        </pic:nvPicPr>
                        <pic:blipFill>
                          <a:blip r:embed="rId39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4" w:name="fig-ch6-referenceframes2"/>
          <w:p>
            <w:pPr>
              <w:jc w:val="center"/>
            </w:pPr>
            <w:r>
              <w:drawing>
                <wp:inline>
                  <wp:extent cx="3733800" cy="1866900"/>
                  <wp:effectExtent b="0" l="0" r="0" t="0"/>
                  <wp:docPr descr="" title="" id="402" name="Picture"/>
                  <a:graphic>
                    <a:graphicData uri="http://schemas.openxmlformats.org/drawingml/2006/picture">
                      <pic:pic>
                        <pic:nvPicPr>
                          <pic:cNvPr descr="visualisations/ch6-wavepulse3.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4"/>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5"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5"/>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6"/>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7"/>
      </w:r>
    </w:p>
    <w:p>
      <w:pPr>
        <w:pStyle w:val="BodyText"/>
      </w:pPr>
      <w:bookmarkStart w:id="408"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8"/>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09"/>
    <w:bookmarkStart w:id="421"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3" w:name="fig-ch6-waveeqnderiv1"/>
          <w:p>
            <w:pPr>
              <w:jc w:val="center"/>
            </w:pPr>
            <w:r>
              <w:drawing>
                <wp:inline>
                  <wp:extent cx="2266950" cy="914400"/>
                  <wp:effectExtent b="0" l="0" r="0" t="0"/>
                  <wp:docPr descr="" title="" id="411" name="Picture"/>
                  <a:graphic>
                    <a:graphicData uri="http://schemas.openxmlformats.org/drawingml/2006/picture">
                      <pic:pic>
                        <pic:nvPicPr>
                          <pic:cNvPr descr="visualisations/LaTeX/ch6-waveequationderiv1.svg" id="4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0"/>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3"/>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4"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4"/>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5"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5"/>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6"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6"/>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7"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7"/>
    </w:p>
    <w:p>
      <w:pPr>
        <w:pStyle w:val="FirstParagraph"/>
      </w:pPr>
      <w:r>
        <w:t xml:space="preserve">…or, to rearrange:</w:t>
      </w:r>
    </w:p>
    <w:p>
      <w:pPr>
        <w:pStyle w:val="BodyText"/>
      </w:pPr>
      <w:bookmarkStart w:id="418"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8"/>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19"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19"/>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0"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0"/>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1"/>
    <w:bookmarkStart w:id="428"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2"/>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3"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3"/>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4"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4"/>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5"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5"/>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6"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6"/>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7"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7"/>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8"/>
    <w:bookmarkStart w:id="434"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2" w:name="fig-ch6-phasevelocity1"/>
          <w:p>
            <w:pPr>
              <w:jc w:val="center"/>
            </w:pPr>
            <w:r>
              <w:drawing>
                <wp:inline>
                  <wp:extent cx="3733800" cy="1866900"/>
                  <wp:effectExtent b="0" l="0" r="0" t="0"/>
                  <wp:docPr descr="" title="" id="430" name="Picture"/>
                  <a:graphic>
                    <a:graphicData uri="http://schemas.openxmlformats.org/drawingml/2006/picture">
                      <pic:pic>
                        <pic:nvPicPr>
                          <pic:cNvPr descr="visualisations/ch6-phasevelocity1.svg" id="4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9"/>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2"/>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3"/>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4"/>
    <w:bookmarkStart w:id="435"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5"/>
    <w:bookmarkEnd w:id="436"/>
    <w:bookmarkStart w:id="481"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6"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0" w:name="fig-ch7-transversesine1"/>
          <w:p>
            <w:pPr>
              <w:jc w:val="center"/>
            </w:pPr>
            <w:r>
              <w:drawing>
                <wp:inline>
                  <wp:extent cx="3733800" cy="2667000"/>
                  <wp:effectExtent b="0" l="0" r="0" t="0"/>
                  <wp:docPr descr="" title="" id="438" name="Picture"/>
                  <a:graphic>
                    <a:graphicData uri="http://schemas.openxmlformats.org/drawingml/2006/picture">
                      <pic:pic>
                        <pic:nvPicPr>
                          <pic:cNvPr descr="visualisations/ch7-transversesine1.gif" id="439" name="Picture"/>
                          <pic:cNvPicPr>
                            <a:picLocks noChangeArrowheads="1" noChangeAspect="1"/>
                          </pic:cNvPicPr>
                        </pic:nvPicPr>
                        <pic:blipFill>
                          <a:blip r:embed="rId43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0"/>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1"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1"/>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2"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2"/>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3"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3"/>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4"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4"/>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5"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5"/>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6"/>
    <w:bookmarkStart w:id="452"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7"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7"/>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8"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8"/>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49"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49"/>
    </w:p>
    <w:p>
      <w:pPr>
        <w:numPr>
          <w:ilvl w:val="0"/>
          <w:numId w:val="1041"/>
        </w:numPr>
        <w:pStyle w:val="Compact"/>
      </w:pPr>
      <w:r>
        <w:rPr>
          <w:bCs/>
          <w:b/>
        </w:rPr>
        <w:t xml:space="preserve">Travelling wave to the right</w:t>
      </w:r>
      <w:r>
        <w:t xml:space="preserve">:</w:t>
      </w:r>
    </w:p>
    <w:p>
      <w:pPr>
        <w:pStyle w:val="FirstParagraph"/>
      </w:pPr>
      <w:bookmarkStart w:id="450"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0"/>
    </w:p>
    <w:p>
      <w:pPr>
        <w:numPr>
          <w:ilvl w:val="0"/>
          <w:numId w:val="1042"/>
        </w:numPr>
        <w:pStyle w:val="Compact"/>
      </w:pPr>
      <w:r>
        <w:rPr>
          <w:bCs/>
          <w:b/>
        </w:rPr>
        <w:t xml:space="preserve">Travelling wave to the left</w:t>
      </w:r>
      <w:r>
        <w:t xml:space="preserve">:</w:t>
      </w:r>
    </w:p>
    <w:p>
      <w:pPr>
        <w:pStyle w:val="FirstParagraph"/>
      </w:pPr>
      <w:bookmarkStart w:id="451"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1"/>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2"/>
    <w:bookmarkStart w:id="454"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3"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3"/>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4"/>
    <w:bookmarkStart w:id="479"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8" w:name="fig-ch7-stretchedsegment1"/>
          <w:p>
            <w:pPr>
              <w:jc w:val="center"/>
            </w:pPr>
            <w:r>
              <w:drawing>
                <wp:inline>
                  <wp:extent cx="2266950" cy="914400"/>
                  <wp:effectExtent b="0" l="0" r="0" t="0"/>
                  <wp:docPr descr="" title="" id="456" name="Picture"/>
                  <a:graphic>
                    <a:graphicData uri="http://schemas.openxmlformats.org/drawingml/2006/picture">
                      <pic:pic>
                        <pic:nvPicPr>
                          <pic:cNvPr descr="visualisations/LaTeX/ch7-peofstringsegment.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5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5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1"/>
    </w:p>
    <w:bookmarkEnd w:id="462"/>
    <w:bookmarkStart w:id="468"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6" w:name="fig-ch7-kestringsegment"/>
          <w:p>
            <w:pPr>
              <w:jc w:val="center"/>
            </w:pPr>
            <w:r>
              <w:drawing>
                <wp:inline>
                  <wp:extent cx="2266950" cy="914400"/>
                  <wp:effectExtent b="0" l="0" r="0" t="0"/>
                  <wp:docPr descr="" title="" id="464" name="Picture"/>
                  <a:graphic>
                    <a:graphicData uri="http://schemas.openxmlformats.org/drawingml/2006/picture">
                      <pic:pic>
                        <pic:nvPicPr>
                          <pic:cNvPr descr="visualisations/LaTeX/ch7-keofstringsegment.svg" id="4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6"/>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7"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7"/>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8"/>
    <w:bookmarkStart w:id="475"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69"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69"/>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0"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0"/>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4" w:name="fig-ch7-kepestringplot1"/>
          <w:p>
            <w:pPr>
              <w:jc w:val="center"/>
            </w:pPr>
            <w:r>
              <w:drawing>
                <wp:inline>
                  <wp:extent cx="3733800" cy="2667000"/>
                  <wp:effectExtent b="0" l="0" r="0" t="0"/>
                  <wp:docPr descr="" title="" id="472" name="Picture"/>
                  <a:graphic>
                    <a:graphicData uri="http://schemas.openxmlformats.org/drawingml/2006/picture">
                      <pic:pic>
                        <pic:nvPicPr>
                          <pic:cNvPr descr="visualisations/ch7-kepestringplot1.gif" id="473" name="Picture"/>
                          <pic:cNvPicPr>
                            <a:picLocks noChangeArrowheads="1" noChangeAspect="1"/>
                          </pic:cNvPicPr>
                        </pic:nvPicPr>
                        <pic:blipFill>
                          <a:blip r:embed="rId471"/>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4"/>
        </w:tc>
      </w:tr>
    </w:tbl>
    <w:bookmarkEnd w:id="475"/>
    <w:bookmarkStart w:id="478"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6"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6"/>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7"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7"/>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8"/>
    <w:bookmarkEnd w:id="479"/>
    <w:bookmarkStart w:id="480"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0"/>
    <w:bookmarkEnd w:id="481"/>
    <w:bookmarkStart w:id="513"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5" w:name="fig-ch8-thickthininversion1"/>
          <w:p>
            <w:pPr>
              <w:jc w:val="center"/>
            </w:pPr>
            <w:r>
              <w:drawing>
                <wp:inline>
                  <wp:extent cx="1847850" cy="1533525"/>
                  <wp:effectExtent b="0" l="0" r="0" t="0"/>
                  <wp:docPr descr="" title="" id="483" name="Picture"/>
                  <a:graphic>
                    <a:graphicData uri="http://schemas.openxmlformats.org/drawingml/2006/picture">
                      <pic:pic>
                        <pic:nvPicPr>
                          <pic:cNvPr descr="visualisations/LaTeX/ch8-wavesonstrings1.svg" id="4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2"/>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89" w:name="fig-ch8-thickthininversion1b"/>
          <w:p>
            <w:pPr>
              <w:jc w:val="center"/>
            </w:pPr>
            <w:r>
              <w:drawing>
                <wp:inline>
                  <wp:extent cx="1847850" cy="1533525"/>
                  <wp:effectExtent b="0" l="0" r="0" t="0"/>
                  <wp:docPr descr="" title="" id="487" name="Picture"/>
                  <a:graphic>
                    <a:graphicData uri="http://schemas.openxmlformats.org/drawingml/2006/picture">
                      <pic:pic>
                        <pic:nvPicPr>
                          <pic:cNvPr descr="visualisations/LaTeX/ch8-wavesonstrings2.svg" id="4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6"/>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8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2"/>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3"/>
    </w:p>
    <w:p>
      <w:pPr>
        <w:pStyle w:val="FirstParagraph"/>
      </w:pPr>
      <w:r>
        <w:t xml:space="preserve">We can also show the proportion of the incident power which is transmitted:</w:t>
      </w:r>
    </w:p>
    <w:p>
      <w:pPr>
        <w:pStyle w:val="BodyText"/>
      </w:pPr>
      <w:bookmarkStart w:id="49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4"/>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49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5"/>
    </w:p>
    <w:p>
      <w:pPr>
        <w:pStyle w:val="FirstParagraph"/>
      </w:pPr>
      <w:r>
        <w:t xml:space="preserve">However, at the interface, the wave must be continuous on both sides; therefore the amplitude on each side must be the same:</w:t>
      </w:r>
    </w:p>
    <w:p>
      <w:pPr>
        <w:pStyle w:val="BodyText"/>
      </w:pPr>
      <w:bookmarkStart w:id="49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7"/>
    </w:p>
    <w:p>
      <w:pPr>
        <w:pStyle w:val="FirstParagraph"/>
      </w:pPr>
      <w:r>
        <w:t xml:space="preserve">We can then expand and rearrange this:</w:t>
      </w:r>
    </w:p>
    <w:p>
      <w:pPr>
        <w:pStyle w:val="BodyText"/>
      </w:pPr>
      <w:bookmarkStart w:id="498"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499"/>
    <w:bookmarkEnd w:id="500"/>
    <w:bookmarkStart w:id="50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1"/>
    <w:bookmarkStart w:id="506"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5" w:name="fig-ch8-impedencestring1"/>
          <w:p>
            <w:pPr>
              <w:jc w:val="center"/>
            </w:pPr>
            <w:r>
              <w:drawing>
                <wp:inline>
                  <wp:extent cx="2276475" cy="923925"/>
                  <wp:effectExtent b="0" l="0" r="0" t="0"/>
                  <wp:docPr descr="" title="" id="503" name="Picture"/>
                  <a:graphic>
                    <a:graphicData uri="http://schemas.openxmlformats.org/drawingml/2006/picture">
                      <pic:pic>
                        <pic:nvPicPr>
                          <pic:cNvPr descr="visualisations/LaTeX/ch8-wavesonstrings3.svg" id="5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5"/>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6"/>
    <w:bookmarkStart w:id="511"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7"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7"/>
    </w:p>
    <w:p>
      <w:pPr>
        <w:pStyle w:val="FirstParagraph"/>
      </w:pPr>
      <w:r>
        <w:t xml:space="preserve">Transmission coefficient:</w:t>
      </w:r>
    </w:p>
    <w:p>
      <w:pPr>
        <w:pStyle w:val="BodyText"/>
      </w:pPr>
      <w:bookmarkStart w:id="508"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8"/>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09"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09"/>
    </w:p>
    <w:p>
      <w:pPr>
        <w:pStyle w:val="FirstParagraph"/>
      </w:pPr>
      <w:r>
        <w:t xml:space="preserve">and:</w:t>
      </w:r>
    </w:p>
    <w:p>
      <w:pPr>
        <w:pStyle w:val="BodyText"/>
      </w:pPr>
      <w:bookmarkStart w:id="510"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0"/>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1"/>
    <w:bookmarkStart w:id="512"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2"/>
    <w:bookmarkEnd w:id="513"/>
    <w:bookmarkStart w:id="541"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4"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4"/>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5"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5"/>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7"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6"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6"/>
    </w:p>
    <w:bookmarkEnd w:id="517"/>
    <w:bookmarkStart w:id="521"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8"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8"/>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19"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19"/>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0"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0"/>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1"/>
    <w:bookmarkStart w:id="525"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2"/>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3"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3"/>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4"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4"/>
    <w:bookmarkEnd w:id="525"/>
    <w:bookmarkStart w:id="540"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ch9-dopplerdipper1"/>
          <w:p>
            <w:pPr>
              <w:jc w:val="center"/>
            </w:pPr>
            <w:r>
              <w:drawing>
                <wp:inline>
                  <wp:extent cx="3733800" cy="3733800"/>
                  <wp:effectExtent b="0" l="0" r="0" t="0"/>
                  <wp:docPr descr="" title="" id="527" name="Picture"/>
                  <a:graphic>
                    <a:graphicData uri="http://schemas.openxmlformats.org/drawingml/2006/picture">
                      <pic:pic>
                        <pic:nvPicPr>
                          <pic:cNvPr descr="visualisations/ch9-doppler1.svg" id="5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3" w:name="fig-ch9-dopplerdipper2"/>
          <w:p>
            <w:pPr>
              <w:jc w:val="center"/>
            </w:pPr>
            <w:r>
              <w:drawing>
                <wp:inline>
                  <wp:extent cx="3733800" cy="3733800"/>
                  <wp:effectExtent b="0" l="0" r="0" t="0"/>
                  <wp:docPr descr="" title="" id="531" name="Picture"/>
                  <a:graphic>
                    <a:graphicData uri="http://schemas.openxmlformats.org/drawingml/2006/picture">
                      <pic:pic>
                        <pic:nvPicPr>
                          <pic:cNvPr descr="visualisations/ch9-doppler2.svg" id="5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3"/>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4"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4"/>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5"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5"/>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6"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6"/>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7"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7"/>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8"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8"/>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39"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39"/>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0"/>
    <w:bookmarkEnd w:id="541"/>
    <w:bookmarkStart w:id="597" w:name="sec-ch10-superposition"/>
    <w:p>
      <w:pPr>
        <w:pStyle w:val="Heading1"/>
      </w:pPr>
      <w:r>
        <w:t xml:space="preserve">11. Superposition and Standing Waves</w:t>
      </w:r>
    </w:p>
    <w:p>
      <w:pPr>
        <w:pStyle w:val="FirstParagraph"/>
      </w:pPr>
      <w:r>
        <w:rPr>
          <w:iCs/>
          <w:i/>
        </w:rPr>
        <w:t xml:space="preserve">Textbook link: Tipler and Mosca, Section 15.1</w:t>
      </w:r>
    </w:p>
    <w:bookmarkStart w:id="546"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2"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2"/>
    </w:p>
    <w:p>
      <w:pPr>
        <w:pStyle w:val="FirstParagraph"/>
      </w:pPr>
      <w:bookmarkStart w:id="543"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3"/>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4"/>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5"/>
      </w:r>
    </w:p>
    <w:bookmarkEnd w:id="546"/>
    <w:bookmarkStart w:id="556"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7"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7"/>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8"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8"/>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49"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49"/>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3" w:name="fig-ch10-complexnumbers1"/>
          <w:p>
            <w:pPr>
              <w:jc w:val="center"/>
            </w:pPr>
            <w:r>
              <w:drawing>
                <wp:inline>
                  <wp:extent cx="3733800" cy="2613660"/>
                  <wp:effectExtent b="0" l="0" r="0" t="0"/>
                  <wp:docPr descr="" title="" id="551" name="Picture"/>
                  <a:graphic>
                    <a:graphicData uri="http://schemas.openxmlformats.org/drawingml/2006/picture">
                      <pic:pic>
                        <pic:nvPicPr>
                          <pic:cNvPr descr="visualisations/ch10-complexnumbers1.svg" id="5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0"/>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3"/>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4"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4"/>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5"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5"/>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6"/>
    <w:bookmarkStart w:id="557"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7"/>
    <w:bookmarkStart w:id="566"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8"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8"/>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59"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59"/>
    </w:p>
    <w:p>
      <w:pPr>
        <w:pStyle w:val="FirstParagraph"/>
      </w:pPr>
      <w:r>
        <w:t xml:space="preserve">We can add these directly using a trigonometric identify or we can work in the complex notation:</w:t>
      </w:r>
    </w:p>
    <w:p>
      <w:pPr>
        <w:pStyle w:val="BodyText"/>
      </w:pPr>
      <w:bookmarkStart w:id="560"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0"/>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1"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1"/>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5" w:name="fig-ch10-standingwave1"/>
          <w:p>
            <w:pPr>
              <w:jc w:val="center"/>
            </w:pPr>
            <w:r>
              <w:drawing>
                <wp:inline>
                  <wp:extent cx="3733800" cy="2667000"/>
                  <wp:effectExtent b="0" l="0" r="0" t="0"/>
                  <wp:docPr descr="" title="" id="563" name="Picture"/>
                  <a:graphic>
                    <a:graphicData uri="http://schemas.openxmlformats.org/drawingml/2006/picture">
                      <pic:pic>
                        <pic:nvPicPr>
                          <pic:cNvPr descr="visualisations/ch10-standingwave-n5.gif" id="564" name="Picture"/>
                          <pic:cNvPicPr>
                            <a:picLocks noChangeArrowheads="1" noChangeAspect="1"/>
                          </pic:cNvPicPr>
                        </pic:nvPicPr>
                        <pic:blipFill>
                          <a:blip r:embed="rId56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5"/>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6"/>
    <w:bookmarkStart w:id="585"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0" w:name="fig-ch10-stringfundamental1"/>
          <w:p>
            <w:pPr>
              <w:jc w:val="center"/>
            </w:pPr>
            <w:r>
              <w:drawing>
                <wp:inline>
                  <wp:extent cx="3733800" cy="1600200"/>
                  <wp:effectExtent b="0" l="0" r="0" t="0"/>
                  <wp:docPr descr="" title="" id="568" name="Picture"/>
                  <a:graphic>
                    <a:graphicData uri="http://schemas.openxmlformats.org/drawingml/2006/picture">
                      <pic:pic>
                        <pic:nvPicPr>
                          <pic:cNvPr descr="visualisations/ch10-standingwave_stages-n1.svg" id="5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0"/>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3"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2" name="Picture"/>
                        <a:graphic>
                          <a:graphicData uri="http://schemas.openxmlformats.org/drawingml/2006/picture">
                            <pic:pic>
                              <pic:nvPicPr>
                                <pic:cNvPr descr="visualisations/ch10-standingwave_stages-n2.pdf" id="573" name="Picture"/>
                                <pic:cNvPicPr>
                                  <a:picLocks noChangeArrowheads="1" noChangeAspect="1"/>
                                </pic:cNvPicPr>
                              </pic:nvPicPr>
                              <pic:blipFill>
                                <a:blip r:embed="rId571"/>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5" name="Picture"/>
                        <a:graphic>
                          <a:graphicData uri="http://schemas.openxmlformats.org/drawingml/2006/picture">
                            <pic:pic>
                              <pic:nvPicPr>
                                <pic:cNvPr descr="visualisations/ch10-standingwave_stages-n3.pdf" id="576" name="Picture"/>
                                <pic:cNvPicPr>
                                  <a:picLocks noChangeArrowheads="1" noChangeAspect="1"/>
                                </pic:cNvPicPr>
                              </pic:nvPicPr>
                              <pic:blipFill>
                                <a:blip r:embed="rId574"/>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8" name="Picture"/>
                        <a:graphic>
                          <a:graphicData uri="http://schemas.openxmlformats.org/drawingml/2006/picture">
                            <pic:pic>
                              <pic:nvPicPr>
                                <pic:cNvPr descr="visualisations/ch10-standingwave_stages-n4.pdf" id="579" name="Picture"/>
                                <pic:cNvPicPr>
                                  <a:picLocks noChangeArrowheads="1" noChangeAspect="1"/>
                                </pic:cNvPicPr>
                              </pic:nvPicPr>
                              <pic:blipFill>
                                <a:blip r:embed="rId577"/>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1" name="Picture"/>
                        <a:graphic>
                          <a:graphicData uri="http://schemas.openxmlformats.org/drawingml/2006/picture">
                            <pic:pic>
                              <pic:nvPicPr>
                                <pic:cNvPr descr="visualisations/ch10-standingwave_stages-n5.pdf" id="582" name="Picture"/>
                                <pic:cNvPicPr>
                                  <a:picLocks noChangeArrowheads="1" noChangeAspect="1"/>
                                </pic:cNvPicPr>
                              </pic:nvPicPr>
                              <pic:blipFill>
                                <a:blip r:embed="rId580"/>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3"/>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4"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4"/>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5"/>
    <w:bookmarkStart w:id="596"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0"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89" w:name="fig-ch10-waves-closedtube"/>
          <w:p>
            <w:pPr>
              <w:jc w:val="center"/>
            </w:pPr>
            <w:r>
              <w:drawing>
                <wp:inline>
                  <wp:extent cx="3733800" cy="933450"/>
                  <wp:effectExtent b="0" l="0" r="0" t="0"/>
                  <wp:docPr descr="" title="" id="587" name="Picture"/>
                  <a:graphic>
                    <a:graphicData uri="http://schemas.openxmlformats.org/drawingml/2006/picture">
                      <pic:pic>
                        <pic:nvPicPr>
                          <pic:cNvPr descr="visualisations/ch10-longitudinal-standingwave-n6closed.gif" id="588" name="Picture"/>
                          <pic:cNvPicPr>
                            <a:picLocks noChangeArrowheads="1" noChangeAspect="1"/>
                          </pic:cNvPicPr>
                        </pic:nvPicPr>
                        <pic:blipFill>
                          <a:blip r:embed="rId586"/>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89"/>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0"/>
    <w:bookmarkStart w:id="595"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4" w:name="fig-ch10-waves-opentube"/>
          <w:p>
            <w:pPr>
              <w:jc w:val="center"/>
            </w:pPr>
            <w:r>
              <w:drawing>
                <wp:inline>
                  <wp:extent cx="3733800" cy="933450"/>
                  <wp:effectExtent b="0" l="0" r="0" t="0"/>
                  <wp:docPr descr="" title="" id="592" name="Picture"/>
                  <a:graphic>
                    <a:graphicData uri="http://schemas.openxmlformats.org/drawingml/2006/picture">
                      <pic:pic>
                        <pic:nvPicPr>
                          <pic:cNvPr descr="visualisations/ch10-longitudinal-standingwave-n6open.gif" id="593" name="Picture"/>
                          <pic:cNvPicPr>
                            <a:picLocks noChangeArrowheads="1" noChangeAspect="1"/>
                          </pic:cNvPicPr>
                        </pic:nvPicPr>
                        <pic:blipFill>
                          <a:blip r:embed="rId591"/>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4"/>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5"/>
    <w:bookmarkEnd w:id="596"/>
    <w:bookmarkEnd w:id="597"/>
    <w:bookmarkStart w:id="629"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8"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8"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8"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8"/>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599"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599"/>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0"/>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1"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1"/>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Applications/quarto/share/formats/docx/tip.png" id="603"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4"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4"/>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Applications/quarto/share/formats/docx/tip.png" id="606"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7"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7"/>
          </w:p>
        </w:tc>
      </w:tr>
    </w:tbl>
    <w:bookmarkEnd w:id="608"/>
    <w:bookmarkStart w:id="618"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2" w:name="fig-ch9-argand1"/>
          <w:p>
            <w:pPr>
              <w:jc w:val="center"/>
            </w:pPr>
            <w:r>
              <w:drawing>
                <wp:inline>
                  <wp:extent cx="3733800" cy="3733800"/>
                  <wp:effectExtent b="0" l="0" r="0" t="0"/>
                  <wp:docPr descr="" title="" id="610" name="Picture"/>
                  <a:graphic>
                    <a:graphicData uri="http://schemas.openxmlformats.org/drawingml/2006/picture">
                      <pic:pic>
                        <pic:nvPicPr>
                          <pic:cNvPr descr="visualisations/ch9-complexnumbers1.svg" id="6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9"/>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2"/>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3"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3"/>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7" w:name="fig-ch9-argandcomplexaddition1"/>
          <w:p>
            <w:pPr>
              <w:jc w:val="center"/>
            </w:pPr>
            <w:r>
              <w:drawing>
                <wp:inline>
                  <wp:extent cx="3733800" cy="3111500"/>
                  <wp:effectExtent b="0" l="0" r="0" t="0"/>
                  <wp:docPr descr="" title="" id="615" name="Picture"/>
                  <a:graphic>
                    <a:graphicData uri="http://schemas.openxmlformats.org/drawingml/2006/picture">
                      <pic:pic>
                        <pic:nvPicPr>
                          <pic:cNvPr descr="visualisations/ch9-complexnumbers2.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7"/>
        </w:tc>
      </w:tr>
    </w:tbl>
    <w:bookmarkEnd w:id="618"/>
    <w:bookmarkStart w:id="620"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19"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19"/>
    </w:p>
    <w:bookmarkEnd w:id="620"/>
    <w:bookmarkStart w:id="623"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1"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1"/>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2"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2"/>
    </w:p>
    <w:bookmarkEnd w:id="623"/>
    <w:bookmarkStart w:id="626"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4"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4"/>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5"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5"/>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6"/>
    <w:bookmarkStart w:id="627"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7"/>
    <w:bookmarkEnd w:id="628"/>
    <w:bookmarkEnd w:id="629"/>
    <w:bookmarkStart w:id="631" w:name="references"/>
    <w:p>
      <w:pPr>
        <w:pStyle w:val="Heading1"/>
      </w:pPr>
      <w:r>
        <w:t xml:space="preserve">References</w:t>
      </w:r>
    </w:p>
    <w:bookmarkStart w:id="630" w:name="refs"/>
    <w:bookmarkEnd w:id="630"/>
    <w:bookmarkEnd w:id="6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6">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7">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2">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3">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0">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2">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4">
    <w:p>
      <w:pPr>
        <w:pStyle w:val="FootnoteText"/>
      </w:pPr>
      <w:r>
        <w:rPr>
          <w:rStyle w:val="FootnoteReference"/>
        </w:rPr>
        <w:footnoteRef/>
      </w:r>
      <w:r>
        <w:t xml:space="preserve"> </w:t>
      </w:r>
      <w:r>
        <w:t xml:space="preserve">When including scaling factors, this can become less than trivial, but can still be done.</w:t>
      </w:r>
    </w:p>
  </w:footnote>
  <w:footnote w:id="545">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0">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98" Target="media/rId98.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3" Target="media/rId323.svgz" /><Relationship Type="http://schemas.openxmlformats.org/officeDocument/2006/relationships/image" Id="rId327" Target="media/rId327.svgz" /><Relationship Type="http://schemas.openxmlformats.org/officeDocument/2006/relationships/image" Id="rId410" Target="media/rId410.svgz" /><Relationship Type="http://schemas.openxmlformats.org/officeDocument/2006/relationships/image" Id="rId463" Target="media/rId463.svgz" /><Relationship Type="http://schemas.openxmlformats.org/officeDocument/2006/relationships/image" Id="rId455" Target="media/rId455.svgz" /><Relationship Type="http://schemas.openxmlformats.org/officeDocument/2006/relationships/image" Id="rId482" Target="media/rId482.svgz" /><Relationship Type="http://schemas.openxmlformats.org/officeDocument/2006/relationships/image" Id="rId486" Target="media/rId486.svgz" /><Relationship Type="http://schemas.openxmlformats.org/officeDocument/2006/relationships/image" Id="rId502" Target="media/rId502.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0" Target="media/rId550.svgz" /><Relationship Type="http://schemas.openxmlformats.org/officeDocument/2006/relationships/image" Id="rId586" Target="media/rId586.gif" /><Relationship Type="http://schemas.openxmlformats.org/officeDocument/2006/relationships/image" Id="rId591" Target="media/rId591.gif" /><Relationship Type="http://schemas.openxmlformats.org/officeDocument/2006/relationships/image" Id="rId562" Target="media/rId562.gif" /><Relationship Type="http://schemas.openxmlformats.org/officeDocument/2006/relationships/image" Id="rId567" Target="media/rId567.svgz" /><Relationship Type="http://schemas.openxmlformats.org/officeDocument/2006/relationships/image" Id="rId571" Target="media/rId571.pdf" /><Relationship Type="http://schemas.openxmlformats.org/officeDocument/2006/relationships/image" Id="rId574" Target="media/rId574.pdf" /><Relationship Type="http://schemas.openxmlformats.org/officeDocument/2006/relationships/image" Id="rId577" Target="media/rId577.pdf" /><Relationship Type="http://schemas.openxmlformats.org/officeDocument/2006/relationships/image" Id="rId580" Target="media/rId580.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7" Target="media/rId387.gif" /><Relationship Type="http://schemas.openxmlformats.org/officeDocument/2006/relationships/image" Id="rId429" Target="media/rId429.svgz" /><Relationship Type="http://schemas.openxmlformats.org/officeDocument/2006/relationships/image" Id="rId383" Target="media/rId383.gif" /><Relationship Type="http://schemas.openxmlformats.org/officeDocument/2006/relationships/image" Id="rId392" Target="media/rId392.gif" /><Relationship Type="http://schemas.openxmlformats.org/officeDocument/2006/relationships/image" Id="rId397" Target="media/rId397.gif" /><Relationship Type="http://schemas.openxmlformats.org/officeDocument/2006/relationships/image" Id="rId401" Target="media/rId401.svgz" /><Relationship Type="http://schemas.openxmlformats.org/officeDocument/2006/relationships/image" Id="rId471" Target="media/rId471.gif" /><Relationship Type="http://schemas.openxmlformats.org/officeDocument/2006/relationships/image" Id="rId437" Target="media/rId437.gif" /><Relationship Type="http://schemas.openxmlformats.org/officeDocument/2006/relationships/image" Id="rId609" Target="media/rId609.svgz" /><Relationship Type="http://schemas.openxmlformats.org/officeDocument/2006/relationships/image" Id="rId614" Target="media/rId614.svgz" /><Relationship Type="http://schemas.openxmlformats.org/officeDocument/2006/relationships/image" Id="rId526" Target="media/rId526.svgz" /><Relationship Type="http://schemas.openxmlformats.org/officeDocument/2006/relationships/image" Id="rId530" Target="media/rId530.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2024-02-08T00:02:32Z</dcterms:created>
  <dcterms:modified xsi:type="dcterms:W3CDTF">2024-02-08T00:02:32Z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